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325" w:rsidRDefault="00180325" w:rsidP="00180325">
      <w:pPr>
        <w:spacing w:line="480" w:lineRule="auto"/>
        <w:ind w:firstLine="720"/>
        <w:jc w:val="center"/>
        <w:rPr>
          <w:rFonts w:ascii="Times New Roman" w:hAnsi="Times New Roman" w:cs="Times New Roman"/>
          <w:sz w:val="24"/>
        </w:rPr>
      </w:pPr>
    </w:p>
    <w:p w:rsidR="00180325" w:rsidRDefault="00180325" w:rsidP="00180325">
      <w:pPr>
        <w:spacing w:line="480" w:lineRule="auto"/>
        <w:ind w:firstLine="720"/>
        <w:jc w:val="center"/>
        <w:rPr>
          <w:rFonts w:ascii="Times New Roman" w:hAnsi="Times New Roman" w:cs="Times New Roman"/>
          <w:sz w:val="24"/>
        </w:rPr>
      </w:pPr>
    </w:p>
    <w:p w:rsidR="00180325" w:rsidRDefault="00180325" w:rsidP="00180325">
      <w:pPr>
        <w:spacing w:line="480" w:lineRule="auto"/>
        <w:ind w:firstLine="720"/>
        <w:jc w:val="center"/>
        <w:rPr>
          <w:rFonts w:ascii="Times New Roman" w:hAnsi="Times New Roman" w:cs="Times New Roman"/>
          <w:sz w:val="24"/>
        </w:rPr>
      </w:pPr>
    </w:p>
    <w:p w:rsidR="00180325" w:rsidRDefault="00180325" w:rsidP="00180325">
      <w:pPr>
        <w:spacing w:line="480" w:lineRule="auto"/>
        <w:ind w:firstLine="720"/>
        <w:jc w:val="center"/>
        <w:rPr>
          <w:rFonts w:ascii="Times New Roman" w:hAnsi="Times New Roman" w:cs="Times New Roman"/>
          <w:sz w:val="24"/>
        </w:rPr>
      </w:pPr>
    </w:p>
    <w:p w:rsidR="00180325" w:rsidRDefault="00180325" w:rsidP="00180325">
      <w:pPr>
        <w:spacing w:line="480" w:lineRule="auto"/>
        <w:ind w:firstLine="720"/>
        <w:jc w:val="center"/>
        <w:rPr>
          <w:rFonts w:ascii="Times New Roman" w:hAnsi="Times New Roman" w:cs="Times New Roman"/>
          <w:sz w:val="24"/>
        </w:rPr>
      </w:pPr>
    </w:p>
    <w:p w:rsidR="00180325" w:rsidRDefault="00180325" w:rsidP="00180325">
      <w:pPr>
        <w:spacing w:line="480" w:lineRule="auto"/>
        <w:ind w:firstLine="720"/>
        <w:jc w:val="center"/>
        <w:rPr>
          <w:rFonts w:ascii="Times New Roman" w:hAnsi="Times New Roman" w:cs="Times New Roman"/>
          <w:sz w:val="24"/>
        </w:rPr>
      </w:pPr>
      <w:bookmarkStart w:id="0" w:name="_GoBack"/>
      <w:bookmarkEnd w:id="0"/>
    </w:p>
    <w:p w:rsidR="00180325" w:rsidRDefault="00180325" w:rsidP="00180325">
      <w:pPr>
        <w:spacing w:line="480" w:lineRule="auto"/>
        <w:ind w:firstLine="720"/>
        <w:jc w:val="center"/>
        <w:rPr>
          <w:rFonts w:ascii="Times New Roman" w:hAnsi="Times New Roman" w:cs="Times New Roman"/>
          <w:sz w:val="24"/>
        </w:rPr>
      </w:pPr>
    </w:p>
    <w:p w:rsidR="00180325" w:rsidRDefault="00180325" w:rsidP="00180325">
      <w:pPr>
        <w:spacing w:line="480" w:lineRule="auto"/>
        <w:ind w:firstLine="720"/>
        <w:jc w:val="center"/>
        <w:rPr>
          <w:rFonts w:ascii="Times New Roman" w:hAnsi="Times New Roman" w:cs="Times New Roman"/>
          <w:sz w:val="24"/>
        </w:rPr>
      </w:pPr>
    </w:p>
    <w:p w:rsidR="00180325" w:rsidRDefault="00180325" w:rsidP="00180325">
      <w:pPr>
        <w:spacing w:line="480" w:lineRule="auto"/>
        <w:ind w:firstLine="720"/>
        <w:jc w:val="center"/>
        <w:rPr>
          <w:rFonts w:ascii="Times New Roman" w:hAnsi="Times New Roman" w:cs="Times New Roman"/>
          <w:sz w:val="24"/>
        </w:rPr>
      </w:pPr>
      <w:r>
        <w:rPr>
          <w:rFonts w:ascii="Times New Roman" w:hAnsi="Times New Roman" w:cs="Times New Roman"/>
          <w:sz w:val="24"/>
        </w:rPr>
        <w:t>Other Hand</w:t>
      </w:r>
    </w:p>
    <w:p w:rsidR="00180325" w:rsidRDefault="00180325" w:rsidP="00180325">
      <w:pPr>
        <w:spacing w:line="480" w:lineRule="auto"/>
        <w:ind w:firstLine="720"/>
        <w:jc w:val="center"/>
        <w:rPr>
          <w:rFonts w:ascii="Times New Roman" w:hAnsi="Times New Roman" w:cs="Times New Roman"/>
          <w:sz w:val="24"/>
        </w:rPr>
      </w:pPr>
      <w:r>
        <w:rPr>
          <w:rFonts w:ascii="Times New Roman" w:hAnsi="Times New Roman" w:cs="Times New Roman"/>
          <w:sz w:val="24"/>
        </w:rPr>
        <w:t>Student’s Name</w:t>
      </w:r>
    </w:p>
    <w:p w:rsidR="00180325" w:rsidRDefault="00180325" w:rsidP="00180325">
      <w:pPr>
        <w:spacing w:line="480" w:lineRule="auto"/>
        <w:ind w:firstLine="720"/>
        <w:jc w:val="center"/>
        <w:rPr>
          <w:rFonts w:ascii="Times New Roman" w:hAnsi="Times New Roman" w:cs="Times New Roman"/>
          <w:sz w:val="24"/>
        </w:rPr>
      </w:pPr>
      <w:r>
        <w:rPr>
          <w:rFonts w:ascii="Times New Roman" w:hAnsi="Times New Roman" w:cs="Times New Roman"/>
          <w:sz w:val="24"/>
        </w:rPr>
        <w:t>Institution Affiliation</w:t>
      </w:r>
    </w:p>
    <w:p w:rsidR="00180325" w:rsidRDefault="00180325" w:rsidP="00180325">
      <w:pPr>
        <w:spacing w:line="480" w:lineRule="auto"/>
        <w:ind w:firstLine="720"/>
        <w:jc w:val="center"/>
        <w:rPr>
          <w:rFonts w:ascii="Times New Roman" w:hAnsi="Times New Roman" w:cs="Times New Roman"/>
          <w:sz w:val="24"/>
        </w:rPr>
      </w:pPr>
      <w:r>
        <w:rPr>
          <w:rFonts w:ascii="Times New Roman" w:hAnsi="Times New Roman" w:cs="Times New Roman"/>
          <w:sz w:val="24"/>
        </w:rPr>
        <w:t>Professor’s Name</w:t>
      </w:r>
    </w:p>
    <w:p w:rsidR="00180325" w:rsidRDefault="00180325" w:rsidP="00180325">
      <w:pPr>
        <w:spacing w:line="480" w:lineRule="auto"/>
        <w:ind w:firstLine="720"/>
        <w:jc w:val="center"/>
        <w:rPr>
          <w:rFonts w:ascii="Times New Roman" w:hAnsi="Times New Roman" w:cs="Times New Roman"/>
          <w:sz w:val="24"/>
        </w:rPr>
      </w:pPr>
      <w:r>
        <w:rPr>
          <w:rFonts w:ascii="Times New Roman" w:hAnsi="Times New Roman" w:cs="Times New Roman"/>
          <w:sz w:val="24"/>
        </w:rPr>
        <w:t>Course Date</w:t>
      </w:r>
    </w:p>
    <w:p w:rsidR="00180325" w:rsidRDefault="00180325">
      <w:pPr>
        <w:rPr>
          <w:rFonts w:ascii="Times New Roman" w:hAnsi="Times New Roman" w:cs="Times New Roman"/>
          <w:sz w:val="24"/>
        </w:rPr>
      </w:pPr>
      <w:r>
        <w:rPr>
          <w:rFonts w:ascii="Times New Roman" w:hAnsi="Times New Roman" w:cs="Times New Roman"/>
          <w:sz w:val="24"/>
        </w:rPr>
        <w:br w:type="page"/>
      </w:r>
    </w:p>
    <w:p w:rsidR="00180325" w:rsidRPr="00180325" w:rsidRDefault="00180325" w:rsidP="00180325">
      <w:pPr>
        <w:spacing w:line="480" w:lineRule="auto"/>
        <w:ind w:firstLine="720"/>
        <w:jc w:val="center"/>
        <w:rPr>
          <w:rFonts w:ascii="Times New Roman" w:hAnsi="Times New Roman" w:cs="Times New Roman"/>
          <w:b/>
          <w:sz w:val="24"/>
        </w:rPr>
      </w:pPr>
      <w:r w:rsidRPr="00180325">
        <w:rPr>
          <w:rFonts w:ascii="Times New Roman" w:hAnsi="Times New Roman" w:cs="Times New Roman"/>
          <w:b/>
          <w:sz w:val="24"/>
        </w:rPr>
        <w:lastRenderedPageBreak/>
        <w:t>Other Hand</w:t>
      </w:r>
    </w:p>
    <w:p w:rsidR="007D6ED7" w:rsidRDefault="007D6ED7" w:rsidP="007D6ED7">
      <w:pPr>
        <w:spacing w:line="480" w:lineRule="auto"/>
        <w:ind w:firstLine="720"/>
        <w:rPr>
          <w:rFonts w:ascii="Times New Roman" w:hAnsi="Times New Roman" w:cs="Times New Roman"/>
          <w:sz w:val="24"/>
        </w:rPr>
      </w:pPr>
      <w:r w:rsidRPr="007D6ED7">
        <w:rPr>
          <w:rFonts w:ascii="Times New Roman" w:hAnsi="Times New Roman" w:cs="Times New Roman"/>
          <w:sz w:val="24"/>
        </w:rPr>
        <w:t xml:space="preserve">The other hand symbol is the most significant because it appears during the molestation and after the molestation part. After the audience rebuked </w:t>
      </w:r>
      <w:proofErr w:type="spellStart"/>
      <w:r w:rsidRPr="007D6ED7">
        <w:rPr>
          <w:rFonts w:ascii="Times New Roman" w:hAnsi="Times New Roman" w:cs="Times New Roman"/>
          <w:sz w:val="24"/>
        </w:rPr>
        <w:t>Estha</w:t>
      </w:r>
      <w:proofErr w:type="spellEnd"/>
      <w:r w:rsidRPr="007D6ED7">
        <w:rPr>
          <w:rFonts w:ascii="Times New Roman" w:hAnsi="Times New Roman" w:cs="Times New Roman"/>
          <w:sz w:val="24"/>
        </w:rPr>
        <w:t xml:space="preserve">, he was attracted to the orange man and later deceived into molestation. Throughout the experience, he is kind, and this is a sign of his innocence. While under the table, he uses two hands; one to hold the cold lemon drink he had been offered and the other to hold the penis of his molester. There is no specification on which one is the right or the left hand. During the entire ordeal, the author stresses the role of the hand and its appearance after the orange man ejaculates. </w:t>
      </w:r>
      <w:proofErr w:type="spellStart"/>
      <w:r w:rsidRPr="007D6ED7">
        <w:rPr>
          <w:rFonts w:ascii="Times New Roman" w:hAnsi="Times New Roman" w:cs="Times New Roman"/>
          <w:sz w:val="24"/>
        </w:rPr>
        <w:t>Estha’s</w:t>
      </w:r>
      <w:proofErr w:type="spellEnd"/>
      <w:r w:rsidRPr="007D6ED7">
        <w:rPr>
          <w:rFonts w:ascii="Times New Roman" w:hAnsi="Times New Roman" w:cs="Times New Roman"/>
          <w:sz w:val="24"/>
        </w:rPr>
        <w:t xml:space="preserve"> hand is wiped by a dirty rag making his Other Hand even dirtier. There is no reaction from </w:t>
      </w:r>
      <w:proofErr w:type="spellStart"/>
      <w:r w:rsidRPr="007D6ED7">
        <w:rPr>
          <w:rFonts w:ascii="Times New Roman" w:hAnsi="Times New Roman" w:cs="Times New Roman"/>
          <w:sz w:val="24"/>
        </w:rPr>
        <w:t>Estha</w:t>
      </w:r>
      <w:proofErr w:type="spellEnd"/>
      <w:r w:rsidRPr="007D6ED7">
        <w:rPr>
          <w:rFonts w:ascii="Times New Roman" w:hAnsi="Times New Roman" w:cs="Times New Roman"/>
          <w:sz w:val="24"/>
        </w:rPr>
        <w:t xml:space="preserve">, but he is seen holding it high as he passes through the crowd back to his theatre sit. </w:t>
      </w:r>
    </w:p>
    <w:p w:rsidR="002D433F" w:rsidRPr="007D6ED7" w:rsidRDefault="007D6ED7" w:rsidP="007D6ED7">
      <w:pPr>
        <w:spacing w:line="480" w:lineRule="auto"/>
        <w:ind w:firstLine="720"/>
        <w:rPr>
          <w:rFonts w:ascii="Times New Roman" w:hAnsi="Times New Roman" w:cs="Times New Roman"/>
          <w:sz w:val="24"/>
        </w:rPr>
      </w:pPr>
      <w:r w:rsidRPr="007D6ED7">
        <w:rPr>
          <w:rFonts w:ascii="Times New Roman" w:hAnsi="Times New Roman" w:cs="Times New Roman"/>
          <w:sz w:val="24"/>
        </w:rPr>
        <w:t xml:space="preserve">The author uses different cases in presenting the other hand. After molestation, it was capitalized perhaps to signify a daunting event ‘Other Hand’ while it is sentenced cased while he is holding it as he passes through the theatre ‘other hand’. The lecturer’s comments interpret it as a psychological split due to the trauma, but this comment fits in the first instance where the words are capitalized. While passing through the audience, I think he was raising the hand that had held the lemon juice. Another symbol used was the big man and the small man relationship. It appears in chapter 3 and touches on colonialism. However, it reappears when the crowd shouts at </w:t>
      </w:r>
      <w:proofErr w:type="spellStart"/>
      <w:r w:rsidRPr="007D6ED7">
        <w:rPr>
          <w:rFonts w:ascii="Times New Roman" w:hAnsi="Times New Roman" w:cs="Times New Roman"/>
          <w:sz w:val="24"/>
        </w:rPr>
        <w:t>Estha</w:t>
      </w:r>
      <w:proofErr w:type="spellEnd"/>
      <w:r w:rsidRPr="007D6ED7">
        <w:rPr>
          <w:rFonts w:ascii="Times New Roman" w:hAnsi="Times New Roman" w:cs="Times New Roman"/>
          <w:sz w:val="24"/>
        </w:rPr>
        <w:t xml:space="preserve"> to shut up; the crowd is the big man that steps on the small man; who is </w:t>
      </w:r>
      <w:proofErr w:type="spellStart"/>
      <w:r w:rsidRPr="007D6ED7">
        <w:rPr>
          <w:rFonts w:ascii="Times New Roman" w:hAnsi="Times New Roman" w:cs="Times New Roman"/>
          <w:sz w:val="24"/>
        </w:rPr>
        <w:t>Estha</w:t>
      </w:r>
      <w:proofErr w:type="spellEnd"/>
      <w:r w:rsidRPr="007D6ED7">
        <w:rPr>
          <w:rFonts w:ascii="Times New Roman" w:hAnsi="Times New Roman" w:cs="Times New Roman"/>
          <w:sz w:val="24"/>
        </w:rPr>
        <w:t>, to survive. The relationship between the use of the symbol in the third and fourth chapter is well-analyzed by the lecturer.</w:t>
      </w:r>
    </w:p>
    <w:sectPr w:rsidR="002D433F" w:rsidRPr="007D6ED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FD0" w:rsidRDefault="00C47FD0" w:rsidP="00180325">
      <w:pPr>
        <w:spacing w:after="0" w:line="240" w:lineRule="auto"/>
      </w:pPr>
      <w:r>
        <w:separator/>
      </w:r>
    </w:p>
  </w:endnote>
  <w:endnote w:type="continuationSeparator" w:id="0">
    <w:p w:rsidR="00C47FD0" w:rsidRDefault="00C47FD0" w:rsidP="00180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FD0" w:rsidRDefault="00C47FD0" w:rsidP="00180325">
      <w:pPr>
        <w:spacing w:after="0" w:line="240" w:lineRule="auto"/>
      </w:pPr>
      <w:r>
        <w:separator/>
      </w:r>
    </w:p>
  </w:footnote>
  <w:footnote w:type="continuationSeparator" w:id="0">
    <w:p w:rsidR="00C47FD0" w:rsidRDefault="00C47FD0" w:rsidP="00180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269858815"/>
      <w:docPartObj>
        <w:docPartGallery w:val="Page Numbers (Top of Page)"/>
        <w:docPartUnique/>
      </w:docPartObj>
    </w:sdtPr>
    <w:sdtEndPr>
      <w:rPr>
        <w:noProof/>
      </w:rPr>
    </w:sdtEndPr>
    <w:sdtContent>
      <w:p w:rsidR="00180325" w:rsidRPr="00180325" w:rsidRDefault="00180325" w:rsidP="00180325">
        <w:pPr>
          <w:pStyle w:val="Header"/>
          <w:jc w:val="right"/>
          <w:rPr>
            <w:rFonts w:ascii="Times New Roman" w:hAnsi="Times New Roman" w:cs="Times New Roman"/>
            <w:sz w:val="24"/>
          </w:rPr>
        </w:pPr>
        <w:r w:rsidRPr="00180325">
          <w:rPr>
            <w:rFonts w:ascii="Times New Roman" w:hAnsi="Times New Roman" w:cs="Times New Roman"/>
            <w:sz w:val="24"/>
          </w:rPr>
          <w:fldChar w:fldCharType="begin"/>
        </w:r>
        <w:r w:rsidRPr="00180325">
          <w:rPr>
            <w:rFonts w:ascii="Times New Roman" w:hAnsi="Times New Roman" w:cs="Times New Roman"/>
            <w:sz w:val="24"/>
          </w:rPr>
          <w:instrText xml:space="preserve"> PAGE   \* MERGEFORMAT </w:instrText>
        </w:r>
        <w:r w:rsidRPr="00180325">
          <w:rPr>
            <w:rFonts w:ascii="Times New Roman" w:hAnsi="Times New Roman" w:cs="Times New Roman"/>
            <w:sz w:val="24"/>
          </w:rPr>
          <w:fldChar w:fldCharType="separate"/>
        </w:r>
        <w:r>
          <w:rPr>
            <w:rFonts w:ascii="Times New Roman" w:hAnsi="Times New Roman" w:cs="Times New Roman"/>
            <w:noProof/>
            <w:sz w:val="24"/>
          </w:rPr>
          <w:t>2</w:t>
        </w:r>
        <w:r w:rsidRPr="00180325">
          <w:rPr>
            <w:rFonts w:ascii="Times New Roman" w:hAnsi="Times New Roman" w:cs="Times New Roman"/>
            <w:noProof/>
            <w:sz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EA"/>
    <w:rsid w:val="00180325"/>
    <w:rsid w:val="002D433F"/>
    <w:rsid w:val="007D6ED7"/>
    <w:rsid w:val="00C47FD0"/>
    <w:rsid w:val="00EC4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9521A-3B22-4E4F-91C7-367E1F68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325"/>
  </w:style>
  <w:style w:type="paragraph" w:styleId="Footer">
    <w:name w:val="footer"/>
    <w:basedOn w:val="Normal"/>
    <w:link w:val="FooterChar"/>
    <w:uiPriority w:val="99"/>
    <w:unhideWhenUsed/>
    <w:rsid w:val="00180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2020-09-27T19:26:00Z</dcterms:created>
  <dcterms:modified xsi:type="dcterms:W3CDTF">2020-09-27T23:30:00Z</dcterms:modified>
</cp:coreProperties>
</file>